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4574" w14:textId="3464BCA1" w:rsidR="00005ADD" w:rsidRDefault="00005ADD" w:rsidP="00C0340E">
      <w:pPr>
        <w:pBdr>
          <w:top w:val="none" w:sz="0" w:space="0" w:color="auto"/>
        </w:pBdr>
        <w:tabs>
          <w:tab w:val="left" w:pos="5860"/>
        </w:tabs>
        <w:jc w:val="both"/>
        <w:rPr>
          <w:b/>
          <w:sz w:val="22"/>
          <w:szCs w:val="22"/>
        </w:rPr>
      </w:pPr>
    </w:p>
    <w:p w14:paraId="0850E7B9" w14:textId="4144183F" w:rsidR="008A7BA9" w:rsidRDefault="008A7BA9" w:rsidP="008A7BA9">
      <w:pPr>
        <w:rPr>
          <w:b/>
          <w:sz w:val="28"/>
          <w:szCs w:val="28"/>
        </w:rPr>
      </w:pPr>
      <w:r w:rsidRPr="005F17A5">
        <w:rPr>
          <w:b/>
          <w:sz w:val="28"/>
          <w:szCs w:val="28"/>
        </w:rPr>
        <w:t>Davos 2019</w:t>
      </w:r>
      <w:r>
        <w:rPr>
          <w:b/>
          <w:sz w:val="28"/>
          <w:szCs w:val="28"/>
        </w:rPr>
        <w:t>:</w:t>
      </w:r>
      <w:r w:rsidRPr="005F17A5">
        <w:rPr>
          <w:b/>
          <w:sz w:val="28"/>
          <w:szCs w:val="28"/>
        </w:rPr>
        <w:t xml:space="preserve"> </w:t>
      </w:r>
      <w:r>
        <w:rPr>
          <w:b/>
          <w:sz w:val="28"/>
          <w:szCs w:val="28"/>
        </w:rPr>
        <w:t xml:space="preserve">Industry CEOs and government leaders join in support of multilateral cooperation to rapidly accelerate </w:t>
      </w:r>
      <w:r w:rsidRPr="005F17A5">
        <w:rPr>
          <w:b/>
          <w:sz w:val="28"/>
          <w:szCs w:val="28"/>
        </w:rPr>
        <w:t xml:space="preserve">scale up </w:t>
      </w:r>
      <w:r>
        <w:rPr>
          <w:b/>
          <w:sz w:val="28"/>
          <w:szCs w:val="28"/>
        </w:rPr>
        <w:t xml:space="preserve">of </w:t>
      </w:r>
      <w:r w:rsidRPr="005F17A5">
        <w:rPr>
          <w:b/>
          <w:sz w:val="28"/>
          <w:szCs w:val="28"/>
        </w:rPr>
        <w:t xml:space="preserve">hydrogen technologies </w:t>
      </w:r>
    </w:p>
    <w:p w14:paraId="6C62F2D7" w14:textId="77777777" w:rsidR="008A7BA9" w:rsidRPr="005F17A5" w:rsidRDefault="008A7BA9" w:rsidP="008A7BA9">
      <w:pPr>
        <w:rPr>
          <w:b/>
          <w:sz w:val="28"/>
          <w:szCs w:val="28"/>
        </w:rPr>
      </w:pPr>
    </w:p>
    <w:p w14:paraId="610B523E" w14:textId="77777777" w:rsidR="008A7BA9" w:rsidRDefault="008A7BA9" w:rsidP="008A7BA9">
      <w:pPr>
        <w:rPr>
          <w:i/>
        </w:rPr>
      </w:pPr>
      <w:r>
        <w:rPr>
          <w:i/>
        </w:rPr>
        <w:t>Representatives from the hydrogen industry and national governments</w:t>
      </w:r>
      <w:r w:rsidRPr="005F17A5">
        <w:rPr>
          <w:i/>
        </w:rPr>
        <w:t xml:space="preserve"> </w:t>
      </w:r>
      <w:r>
        <w:rPr>
          <w:i/>
        </w:rPr>
        <w:t xml:space="preserve">discuss international cooperation to move </w:t>
      </w:r>
      <w:r w:rsidRPr="005F17A5">
        <w:rPr>
          <w:i/>
        </w:rPr>
        <w:t xml:space="preserve">further and faster with the use of </w:t>
      </w:r>
      <w:r>
        <w:rPr>
          <w:i/>
        </w:rPr>
        <w:t>h</w:t>
      </w:r>
      <w:r w:rsidRPr="005F17A5">
        <w:rPr>
          <w:i/>
        </w:rPr>
        <w:t xml:space="preserve">ydrogen as </w:t>
      </w:r>
      <w:r>
        <w:rPr>
          <w:i/>
        </w:rPr>
        <w:t>a</w:t>
      </w:r>
      <w:r w:rsidRPr="005F17A5">
        <w:rPr>
          <w:i/>
        </w:rPr>
        <w:t xml:space="preserve"> core vector </w:t>
      </w:r>
      <w:r>
        <w:rPr>
          <w:i/>
        </w:rPr>
        <w:t>for</w:t>
      </w:r>
      <w:r w:rsidRPr="005F17A5">
        <w:rPr>
          <w:i/>
        </w:rPr>
        <w:t xml:space="preserve"> a sustainable energy system.</w:t>
      </w:r>
    </w:p>
    <w:p w14:paraId="22D65F67" w14:textId="2B0B06A9" w:rsidR="008A7BA9" w:rsidRPr="005F17A5" w:rsidRDefault="008A7BA9" w:rsidP="008A7BA9">
      <w:pPr>
        <w:rPr>
          <w:i/>
        </w:rPr>
      </w:pPr>
      <w:r w:rsidRPr="005F17A5">
        <w:rPr>
          <w:i/>
        </w:rPr>
        <w:t xml:space="preserve"> </w:t>
      </w:r>
    </w:p>
    <w:p w14:paraId="1516B8EE" w14:textId="19B7B6CA" w:rsidR="008A7BA9" w:rsidRDefault="008A7BA9" w:rsidP="008A7BA9">
      <w:r>
        <w:rPr>
          <w:b/>
        </w:rPr>
        <w:t xml:space="preserve">Brussels, </w:t>
      </w:r>
      <w:r>
        <w:rPr>
          <w:b/>
        </w:rPr>
        <w:t>1</w:t>
      </w:r>
      <w:r w:rsidR="0080072B">
        <w:rPr>
          <w:b/>
        </w:rPr>
        <w:t>2</w:t>
      </w:r>
      <w:r>
        <w:rPr>
          <w:b/>
        </w:rPr>
        <w:t xml:space="preserve"> February</w:t>
      </w:r>
      <w:r w:rsidRPr="00C91157">
        <w:rPr>
          <w:b/>
        </w:rPr>
        <w:t xml:space="preserve"> 2019</w:t>
      </w:r>
      <w:r>
        <w:t xml:space="preserve"> – At t</w:t>
      </w:r>
      <w:r w:rsidRPr="005138F6">
        <w:t xml:space="preserve">he World Economic Forum </w:t>
      </w:r>
      <w:r>
        <w:t xml:space="preserve">(WEF) </w:t>
      </w:r>
      <w:r w:rsidRPr="005138F6">
        <w:t xml:space="preserve">Annual Meeting </w:t>
      </w:r>
      <w:r>
        <w:t>in Davos in January, the Hydrogen Council, in partnership with the International Energy Agency (IEA) and WEF, brought together a group of its member companies representing the hydrogen industry value chain, as well as leaders from</w:t>
      </w:r>
      <w:bookmarkStart w:id="0" w:name="_GoBack"/>
      <w:bookmarkEnd w:id="0"/>
      <w:r>
        <w:t xml:space="preserve"> financial institutions and national governments willing to deploy hydrogen solutions, to exchange views on how to overcome challenges to large-scale hydrogen technology deployment.</w:t>
      </w:r>
    </w:p>
    <w:p w14:paraId="5AB81EC7" w14:textId="77777777" w:rsidR="008A7BA9" w:rsidRDefault="008A7BA9" w:rsidP="008A7BA9"/>
    <w:p w14:paraId="23C13304" w14:textId="64819EB8" w:rsidR="008A7BA9" w:rsidRDefault="008A7BA9" w:rsidP="008A7BA9">
      <w:bookmarkStart w:id="1" w:name="_Hlk248174"/>
      <w:r>
        <w:t xml:space="preserve">In attendance were Hydrogen Council member companies represented by CEOs from Air Liquide, Airbus, Anglo American, Bosch, ENGIE, Shell, </w:t>
      </w:r>
      <w:r w:rsidRPr="00587ACE">
        <w:t xml:space="preserve">Sumitomo </w:t>
      </w:r>
      <w:r>
        <w:t xml:space="preserve">Mitsui </w:t>
      </w:r>
      <w:r w:rsidRPr="00587ACE">
        <w:t>Bank</w:t>
      </w:r>
      <w:r>
        <w:t>ing</w:t>
      </w:r>
      <w:r w:rsidRPr="00587ACE">
        <w:t xml:space="preserve"> Corporation</w:t>
      </w:r>
      <w:r>
        <w:t xml:space="preserve">, Total, Toyota, and Royal </w:t>
      </w:r>
      <w:proofErr w:type="spellStart"/>
      <w:r>
        <w:t>Vopak</w:t>
      </w:r>
      <w:proofErr w:type="spellEnd"/>
      <w:r>
        <w:t xml:space="preserve">; international organizations; and representatives from eight countries from both hemispheres in key regions for hydrogen development. </w:t>
      </w:r>
    </w:p>
    <w:p w14:paraId="5BB2DE4C" w14:textId="77777777" w:rsidR="008A7BA9" w:rsidRPr="00B70FAC" w:rsidRDefault="008A7BA9" w:rsidP="008A7BA9"/>
    <w:bookmarkEnd w:id="1"/>
    <w:p w14:paraId="45CEEEE7" w14:textId="08D91EC4" w:rsidR="008A7BA9" w:rsidRDefault="008A7BA9" w:rsidP="008A7BA9">
      <w:r>
        <w:t>The meeting was a unique display of high-level engagement on hydrogen and emphasized the universal benefits of scaling up hydrogen technology,</w:t>
      </w:r>
      <w:r w:rsidRPr="00506088">
        <w:t xml:space="preserve"> </w:t>
      </w:r>
      <w:r>
        <w:t>which has been outlined as a potential key contributor in the transition to a clean energy future. Attendees agreed that there is a need to accelerate the deployment of hydrogen as an important component of a broad-based, secure, sustainable and efficient energy portfolio.</w:t>
      </w:r>
    </w:p>
    <w:p w14:paraId="0C7E0785" w14:textId="77777777" w:rsidR="008A7BA9" w:rsidRDefault="008A7BA9" w:rsidP="008A7BA9"/>
    <w:p w14:paraId="2EAFF494" w14:textId="59F32346" w:rsidR="008A7BA9" w:rsidRDefault="008A7BA9" w:rsidP="008A7BA9">
      <w:r w:rsidRPr="00535B0C">
        <w:t xml:space="preserve">“With upstream hydrogen production now at a mature stage, industry and transport are ready to scale deployment. Participants of the Davos meeting recognized that hydrogen needs to move faster,” said Benoît </w:t>
      </w:r>
      <w:proofErr w:type="spellStart"/>
      <w:r w:rsidRPr="00535B0C">
        <w:t>Potier</w:t>
      </w:r>
      <w:proofErr w:type="spellEnd"/>
      <w:r w:rsidRPr="00535B0C">
        <w:t xml:space="preserve">, Co-chair of the Hydrogen Council and Chairman and CEO of Air Liquide. “The task is now to move forward with multilateral international cooperation and work together with governments and stakeholders across the entire value chain to align </w:t>
      </w:r>
      <w:r>
        <w:t xml:space="preserve">on priorities. </w:t>
      </w:r>
      <w:proofErr w:type="gramStart"/>
      <w:r>
        <w:t>In particular the</w:t>
      </w:r>
      <w:proofErr w:type="gramEnd"/>
      <w:r>
        <w:t xml:space="preserve"> focus will be </w:t>
      </w:r>
      <w:r w:rsidRPr="00535B0C">
        <w:t xml:space="preserve">on how to set appropriate regulations and standards as well as identify the needed investment vehicles to push deployment forward.” </w:t>
      </w:r>
    </w:p>
    <w:p w14:paraId="5F9D29D7" w14:textId="77777777" w:rsidR="008A7BA9" w:rsidRPr="00535B0C" w:rsidRDefault="008A7BA9" w:rsidP="008A7BA9"/>
    <w:p w14:paraId="2F469162" w14:textId="77777777" w:rsidR="008A7BA9" w:rsidRDefault="008A7BA9" w:rsidP="008A7BA9">
      <w:r>
        <w:t xml:space="preserve">While at the WEF annual meeting, the Hydrogen Council announced the appointment of Hyundai Motor Group Executive Vice Chairman </w:t>
      </w:r>
      <w:proofErr w:type="spellStart"/>
      <w:r>
        <w:t>Euisun</w:t>
      </w:r>
      <w:proofErr w:type="spellEnd"/>
      <w:r>
        <w:t xml:space="preserve"> Chung as its new co-chair. Joining </w:t>
      </w:r>
      <w:proofErr w:type="spellStart"/>
      <w:r>
        <w:t>Potier</w:t>
      </w:r>
      <w:proofErr w:type="spellEnd"/>
      <w:r>
        <w:t xml:space="preserve"> in an op-ed posted to the </w:t>
      </w:r>
      <w:hyperlink r:id="rId6" w:history="1">
        <w:r w:rsidRPr="00EB6EBF">
          <w:rPr>
            <w:rStyle w:val="Hyperlink"/>
          </w:rPr>
          <w:t>WEF blog</w:t>
        </w:r>
      </w:hyperlink>
      <w:r>
        <w:t xml:space="preserve">, the two </w:t>
      </w:r>
      <w:r w:rsidRPr="00C57067">
        <w:t>wrote</w:t>
      </w:r>
      <w:r>
        <w:t xml:space="preserve"> that “</w:t>
      </w:r>
      <w:r w:rsidRPr="00EB6EBF">
        <w:t xml:space="preserve">We are operating in a complex ecosystem that will require the entire supply chain to act together. We need policies and incentives that make it possible for industry players to develop and deploy </w:t>
      </w:r>
      <w:r w:rsidRPr="00EB6EBF">
        <w:lastRenderedPageBreak/>
        <w:t>technology within and across regions, for investors to infuse capital in projects that need it most, and for civil society to access these innovations at a reasonable price.</w:t>
      </w:r>
      <w:r>
        <w:t>”</w:t>
      </w:r>
    </w:p>
    <w:p w14:paraId="17A52D61" w14:textId="36CAA141" w:rsidR="008A7BA9" w:rsidRDefault="008A7BA9" w:rsidP="00C0340E">
      <w:pPr>
        <w:pBdr>
          <w:top w:val="none" w:sz="0" w:space="0" w:color="auto"/>
        </w:pBdr>
        <w:tabs>
          <w:tab w:val="left" w:pos="5860"/>
        </w:tabs>
        <w:jc w:val="both"/>
        <w:rPr>
          <w:b/>
          <w:sz w:val="22"/>
          <w:szCs w:val="22"/>
        </w:rPr>
      </w:pPr>
    </w:p>
    <w:p w14:paraId="16990B3D" w14:textId="77777777" w:rsidR="008A7BA9" w:rsidRDefault="008A7BA9" w:rsidP="00C0340E">
      <w:pPr>
        <w:pBdr>
          <w:top w:val="none" w:sz="0" w:space="0" w:color="auto"/>
        </w:pBdr>
        <w:tabs>
          <w:tab w:val="left" w:pos="5860"/>
        </w:tabs>
        <w:jc w:val="both"/>
        <w:rPr>
          <w:b/>
          <w:sz w:val="22"/>
          <w:szCs w:val="22"/>
        </w:rPr>
      </w:pPr>
    </w:p>
    <w:p w14:paraId="2FBD91CD" w14:textId="77777777" w:rsidR="007E080B" w:rsidRPr="00004240" w:rsidRDefault="007E080B" w:rsidP="007E080B">
      <w:pPr>
        <w:rPr>
          <w:rFonts w:cs="Arial"/>
          <w:color w:val="333333"/>
          <w:szCs w:val="23"/>
        </w:rPr>
      </w:pPr>
      <w:r w:rsidRPr="00004240">
        <w:rPr>
          <w:b/>
        </w:rPr>
        <w:t>About the Hydrogen Council:</w:t>
      </w:r>
    </w:p>
    <w:p w14:paraId="168F39C5" w14:textId="1B6A3CFF" w:rsidR="007E080B" w:rsidRDefault="007E080B" w:rsidP="007E080B">
      <w:pPr>
        <w:jc w:val="both"/>
        <w:rPr>
          <w:sz w:val="20"/>
          <w:szCs w:val="20"/>
        </w:rPr>
      </w:pPr>
      <w:bookmarkStart w:id="2" w:name="_Hlk523319690"/>
      <w:bookmarkStart w:id="3" w:name="_Hlk523852051"/>
      <w:r>
        <w:rPr>
          <w:sz w:val="20"/>
          <w:szCs w:val="20"/>
        </w:rPr>
        <w:t xml:space="preserve">Launched at the World Economic Forum in Davos in early 2017, the Hydrogen Council is a first-of-its-kind global </w:t>
      </w:r>
      <w:r w:rsidRPr="008F1529">
        <w:rPr>
          <w:sz w:val="20"/>
          <w:szCs w:val="20"/>
        </w:rPr>
        <w:t>CEO initiative to foster the role of hydrogen technologies in the global energy transition. Current members include 3</w:t>
      </w:r>
      <w:r>
        <w:rPr>
          <w:sz w:val="20"/>
          <w:szCs w:val="20"/>
        </w:rPr>
        <w:t>3</w:t>
      </w:r>
      <w:r w:rsidRPr="008F1529">
        <w:rPr>
          <w:sz w:val="20"/>
          <w:szCs w:val="20"/>
        </w:rPr>
        <w:t xml:space="preserve"> leading multinationals – 3M, </w:t>
      </w:r>
      <w:r>
        <w:rPr>
          <w:sz w:val="20"/>
          <w:szCs w:val="20"/>
        </w:rPr>
        <w:t xml:space="preserve">Airbus, </w:t>
      </w:r>
      <w:r w:rsidRPr="008F1529">
        <w:rPr>
          <w:sz w:val="20"/>
          <w:szCs w:val="20"/>
        </w:rPr>
        <w:t xml:space="preserve">Air Liquide, Air Products, Alstom, Anglo American, Audi, BMW GROUP, China Energy, Cummins, Daimler, EDF, ENGIE, </w:t>
      </w:r>
      <w:proofErr w:type="spellStart"/>
      <w:r w:rsidRPr="008F1529">
        <w:rPr>
          <w:sz w:val="20"/>
          <w:szCs w:val="20"/>
        </w:rPr>
        <w:t>Equinor</w:t>
      </w:r>
      <w:proofErr w:type="spellEnd"/>
      <w:r w:rsidRPr="008F1529">
        <w:rPr>
          <w:sz w:val="20"/>
          <w:szCs w:val="20"/>
        </w:rPr>
        <w:t xml:space="preserve">, Faurecia, General Motors, Great Wall Motor, Honda, Hyundai Motor, Iwatani, Johnson Matthey, JXTG Nippon Oil &amp; Energy Corporation, Kawasaki, KOGAS, Plastic Omnium, Royal Dutch Shell, Sinopec, The Bosch Group, The Linde Group, </w:t>
      </w:r>
      <w:proofErr w:type="spellStart"/>
      <w:r w:rsidRPr="008F1529">
        <w:rPr>
          <w:sz w:val="20"/>
          <w:szCs w:val="20"/>
        </w:rPr>
        <w:t>thyssenkrupp</w:t>
      </w:r>
      <w:proofErr w:type="spellEnd"/>
      <w:r w:rsidRPr="008F1529">
        <w:rPr>
          <w:sz w:val="20"/>
          <w:szCs w:val="20"/>
        </w:rPr>
        <w:t xml:space="preserve">, Total, Toyota and </w:t>
      </w:r>
      <w:proofErr w:type="spellStart"/>
      <w:r w:rsidRPr="008F1529">
        <w:rPr>
          <w:sz w:val="20"/>
          <w:szCs w:val="20"/>
        </w:rPr>
        <w:t>Weichai</w:t>
      </w:r>
      <w:proofErr w:type="spellEnd"/>
      <w:r w:rsidRPr="008F1529">
        <w:rPr>
          <w:sz w:val="20"/>
          <w:szCs w:val="20"/>
        </w:rPr>
        <w:t>– as well as 2</w:t>
      </w:r>
      <w:r w:rsidR="008647AD">
        <w:rPr>
          <w:sz w:val="20"/>
          <w:szCs w:val="20"/>
        </w:rPr>
        <w:t>0</w:t>
      </w:r>
      <w:r w:rsidRPr="008F1529">
        <w:rPr>
          <w:sz w:val="20"/>
          <w:szCs w:val="20"/>
        </w:rPr>
        <w:t xml:space="preserve"> dynamic players from across the value chain – AFC Energy, Ballard Power Systems, Faber Industries, First Element Fuel (True Zero), W. L. Gore, Hexagon Composites, </w:t>
      </w:r>
      <w:proofErr w:type="spellStart"/>
      <w:r w:rsidRPr="008F1529">
        <w:rPr>
          <w:sz w:val="20"/>
          <w:szCs w:val="20"/>
        </w:rPr>
        <w:t>Hydrogenics</w:t>
      </w:r>
      <w:proofErr w:type="spellEnd"/>
      <w:r w:rsidRPr="008F1529">
        <w:rPr>
          <w:sz w:val="20"/>
          <w:szCs w:val="20"/>
        </w:rPr>
        <w:t xml:space="preserve">, Marubeni, </w:t>
      </w:r>
      <w:proofErr w:type="spellStart"/>
      <w:r w:rsidRPr="008F1529">
        <w:rPr>
          <w:sz w:val="20"/>
          <w:szCs w:val="20"/>
        </w:rPr>
        <w:t>McPhy</w:t>
      </w:r>
      <w:proofErr w:type="spellEnd"/>
      <w:r w:rsidRPr="008F1529">
        <w:rPr>
          <w:sz w:val="20"/>
          <w:szCs w:val="20"/>
        </w:rPr>
        <w:t>, Mitsubishi Corporation, Mitsubishi Heavy Industries</w:t>
      </w:r>
      <w:r>
        <w:rPr>
          <w:sz w:val="20"/>
          <w:szCs w:val="20"/>
        </w:rPr>
        <w:t xml:space="preserve"> Ltd.</w:t>
      </w:r>
      <w:r w:rsidRPr="008F1529">
        <w:rPr>
          <w:sz w:val="20"/>
          <w:szCs w:val="20"/>
        </w:rPr>
        <w:t xml:space="preserve">, Mitsui &amp; Co, Nel Hydrogen, Plug Power, Re-Fire Technology, Royal </w:t>
      </w:r>
      <w:proofErr w:type="spellStart"/>
      <w:r w:rsidRPr="008F1529">
        <w:rPr>
          <w:sz w:val="20"/>
          <w:szCs w:val="20"/>
        </w:rPr>
        <w:t>Vopak</w:t>
      </w:r>
      <w:proofErr w:type="spellEnd"/>
      <w:r w:rsidRPr="008F1529">
        <w:rPr>
          <w:sz w:val="20"/>
          <w:szCs w:val="20"/>
        </w:rPr>
        <w:t>, So</w:t>
      </w:r>
      <w:r>
        <w:rPr>
          <w:sz w:val="20"/>
          <w:szCs w:val="20"/>
        </w:rPr>
        <w:t xml:space="preserve">uthern </w:t>
      </w:r>
      <w:r w:rsidRPr="008F1529">
        <w:rPr>
          <w:sz w:val="20"/>
          <w:szCs w:val="20"/>
        </w:rPr>
        <w:t>Cal</w:t>
      </w:r>
      <w:r>
        <w:rPr>
          <w:sz w:val="20"/>
          <w:szCs w:val="20"/>
        </w:rPr>
        <w:t xml:space="preserve">ifornia </w:t>
      </w:r>
      <w:r w:rsidRPr="008F1529">
        <w:rPr>
          <w:sz w:val="20"/>
          <w:szCs w:val="20"/>
        </w:rPr>
        <w:t>Gas, Sumitomo Mitsui Banking Corporation, Sumitomo Corporation</w:t>
      </w:r>
      <w:r>
        <w:rPr>
          <w:sz w:val="20"/>
          <w:szCs w:val="20"/>
        </w:rPr>
        <w:t xml:space="preserve"> and Toyota Tsusho.</w:t>
      </w:r>
      <w:bookmarkEnd w:id="2"/>
      <w:r>
        <w:rPr>
          <w:sz w:val="20"/>
          <w:szCs w:val="20"/>
        </w:rPr>
        <w:t xml:space="preserve"> </w:t>
      </w:r>
      <w:r w:rsidRPr="00C35470">
        <w:rPr>
          <w:sz w:val="20"/>
          <w:szCs w:val="20"/>
        </w:rPr>
        <w:t>The coalition collectively represents total revenues of ove</w:t>
      </w:r>
      <w:r>
        <w:rPr>
          <w:sz w:val="20"/>
          <w:szCs w:val="20"/>
        </w:rPr>
        <w:t>r €</w:t>
      </w:r>
      <w:r w:rsidRPr="00C35470">
        <w:rPr>
          <w:sz w:val="20"/>
          <w:szCs w:val="20"/>
        </w:rPr>
        <w:t>1.8 trillion and close to 3.8 million jobs around the world.</w:t>
      </w:r>
      <w:r w:rsidRPr="00C35470">
        <w:rPr>
          <w:vertAlign w:val="superscript"/>
        </w:rPr>
        <w:footnoteReference w:id="1"/>
      </w:r>
      <w:r>
        <w:rPr>
          <w:sz w:val="20"/>
          <w:szCs w:val="20"/>
        </w:rPr>
        <w:t xml:space="preserve">  </w:t>
      </w:r>
    </w:p>
    <w:p w14:paraId="33B71E12" w14:textId="77777777" w:rsidR="007E080B" w:rsidRDefault="007E080B" w:rsidP="007E080B">
      <w:pPr>
        <w:jc w:val="both"/>
        <w:rPr>
          <w:sz w:val="20"/>
          <w:szCs w:val="20"/>
        </w:rPr>
      </w:pPr>
    </w:p>
    <w:bookmarkEnd w:id="3"/>
    <w:p w14:paraId="0FC5EB25" w14:textId="77777777" w:rsidR="007A4D98" w:rsidRDefault="007A4D98" w:rsidP="007A4D98">
      <w:pPr>
        <w:jc w:val="both"/>
        <w:rPr>
          <w:sz w:val="20"/>
          <w:szCs w:val="20"/>
        </w:rPr>
      </w:pPr>
      <w:r>
        <w:rPr>
          <w:sz w:val="20"/>
          <w:szCs w:val="20"/>
        </w:rPr>
        <w:t xml:space="preserve">The Hydrogen Council has published three studies to date, </w:t>
      </w:r>
      <w:hyperlink r:id="rId7">
        <w:r>
          <w:rPr>
            <w:i/>
            <w:color w:val="0563C1"/>
            <w:sz w:val="20"/>
            <w:szCs w:val="20"/>
            <w:u w:val="single"/>
          </w:rPr>
          <w:t>How hydrogen empowers the energy transition</w:t>
        </w:r>
      </w:hyperlink>
      <w:r>
        <w:rPr>
          <w:i/>
          <w:sz w:val="20"/>
          <w:szCs w:val="20"/>
        </w:rPr>
        <w:t xml:space="preserve"> (January 2017) </w:t>
      </w:r>
      <w:r>
        <w:rPr>
          <w:sz w:val="20"/>
          <w:szCs w:val="20"/>
        </w:rPr>
        <w:t>exploring the role of hydrogen in the energy transition, including its potential, recent achievements, and challenges to its deployment</w:t>
      </w:r>
      <w:r>
        <w:rPr>
          <w:i/>
          <w:sz w:val="20"/>
          <w:szCs w:val="20"/>
        </w:rPr>
        <w:t xml:space="preserve">; </w:t>
      </w:r>
      <w:hyperlink r:id="rId8">
        <w:r>
          <w:rPr>
            <w:i/>
            <w:color w:val="0563C1"/>
            <w:sz w:val="20"/>
            <w:szCs w:val="20"/>
            <w:u w:val="single"/>
          </w:rPr>
          <w:t>Hydrogen, scaling up</w:t>
        </w:r>
      </w:hyperlink>
      <w:r>
        <w:rPr>
          <w:i/>
          <w:sz w:val="20"/>
          <w:szCs w:val="20"/>
        </w:rPr>
        <w:t xml:space="preserve"> (November 2017)</w:t>
      </w:r>
      <w:r>
        <w:rPr>
          <w:sz w:val="20"/>
          <w:szCs w:val="20"/>
        </w:rPr>
        <w:t xml:space="preserve"> presenting the first comprehensive vision of the long-term potential of hydrogen and a roadmap for deployment; and </w:t>
      </w:r>
      <w:r w:rsidRPr="004E3927">
        <w:rPr>
          <w:i/>
          <w:sz w:val="20"/>
          <w:szCs w:val="20"/>
        </w:rPr>
        <w:t>Hydrogen Meets Digital</w:t>
      </w:r>
      <w:r>
        <w:rPr>
          <w:sz w:val="20"/>
          <w:szCs w:val="20"/>
        </w:rPr>
        <w:t xml:space="preserve"> (September 2018) exploring how </w:t>
      </w:r>
      <w:r w:rsidRPr="00046430">
        <w:rPr>
          <w:sz w:val="20"/>
          <w:szCs w:val="20"/>
        </w:rPr>
        <w:t>digitization and hydrogen could complement each other’s impact during the energy transition</w:t>
      </w:r>
      <w:r>
        <w:rPr>
          <w:sz w:val="20"/>
          <w:szCs w:val="20"/>
        </w:rPr>
        <w:t xml:space="preserve">. To find out more visit: </w:t>
      </w:r>
      <w:hyperlink r:id="rId9">
        <w:r>
          <w:rPr>
            <w:color w:val="0563C1"/>
            <w:sz w:val="20"/>
            <w:szCs w:val="20"/>
            <w:u w:val="single"/>
          </w:rPr>
          <w:t>www.hydrogencouncil.com</w:t>
        </w:r>
      </w:hyperlink>
      <w:r>
        <w:rPr>
          <w:sz w:val="20"/>
          <w:szCs w:val="20"/>
        </w:rPr>
        <w:t xml:space="preserve">.   </w:t>
      </w:r>
    </w:p>
    <w:p w14:paraId="0FA7FB4F" w14:textId="099AB95D" w:rsidR="007E080B" w:rsidRDefault="007E080B" w:rsidP="007E080B">
      <w:pPr>
        <w:jc w:val="both"/>
        <w:rPr>
          <w:sz w:val="20"/>
          <w:szCs w:val="20"/>
        </w:rPr>
      </w:pPr>
    </w:p>
    <w:p w14:paraId="3A60B6C7" w14:textId="7D80E86F" w:rsidR="007E080B" w:rsidRDefault="007E080B" w:rsidP="007E080B">
      <w:pPr>
        <w:jc w:val="both"/>
      </w:pPr>
    </w:p>
    <w:p w14:paraId="5561D519" w14:textId="77777777" w:rsidR="007E080B" w:rsidRDefault="007E080B" w:rsidP="007E080B">
      <w:pPr>
        <w:jc w:val="both"/>
      </w:pPr>
    </w:p>
    <w:p w14:paraId="2B50C929" w14:textId="77777777" w:rsidR="007E080B" w:rsidRPr="00507413" w:rsidRDefault="007E080B" w:rsidP="007E080B">
      <w:pPr>
        <w:jc w:val="both"/>
      </w:pPr>
      <w:r>
        <w:t>- - -</w:t>
      </w:r>
    </w:p>
    <w:p w14:paraId="5541EDB4" w14:textId="77777777" w:rsidR="007E080B" w:rsidRPr="00004240" w:rsidRDefault="007E080B" w:rsidP="007E080B">
      <w:pPr>
        <w:jc w:val="both"/>
        <w:rPr>
          <w:b/>
        </w:rPr>
      </w:pPr>
      <w:r w:rsidRPr="00004240">
        <w:rPr>
          <w:b/>
        </w:rPr>
        <w:t>For further information:</w:t>
      </w:r>
    </w:p>
    <w:p w14:paraId="5D48FAFD" w14:textId="36AFE463" w:rsidR="007E080B" w:rsidRDefault="007E080B" w:rsidP="007E080B">
      <w:pPr>
        <w:jc w:val="both"/>
        <w:rPr>
          <w:sz w:val="20"/>
          <w:szCs w:val="20"/>
        </w:rPr>
      </w:pPr>
      <w:r>
        <w:rPr>
          <w:b/>
          <w:sz w:val="20"/>
          <w:szCs w:val="20"/>
        </w:rPr>
        <w:t>Hydrogen Council Press Office:</w:t>
      </w:r>
      <w:r>
        <w:rPr>
          <w:sz w:val="20"/>
          <w:szCs w:val="20"/>
        </w:rPr>
        <w:t xml:space="preserve"> </w:t>
      </w:r>
      <w:r w:rsidR="008647AD">
        <w:rPr>
          <w:sz w:val="20"/>
          <w:szCs w:val="20"/>
        </w:rPr>
        <w:t>Amber Glenn</w:t>
      </w:r>
      <w:r>
        <w:rPr>
          <w:sz w:val="20"/>
          <w:szCs w:val="20"/>
        </w:rPr>
        <w:t xml:space="preserve"> +</w:t>
      </w:r>
      <w:r w:rsidR="008647AD">
        <w:rPr>
          <w:sz w:val="20"/>
          <w:szCs w:val="20"/>
        </w:rPr>
        <w:t>1</w:t>
      </w:r>
      <w:r>
        <w:rPr>
          <w:sz w:val="20"/>
          <w:szCs w:val="20"/>
        </w:rPr>
        <w:t xml:space="preserve"> </w:t>
      </w:r>
      <w:r w:rsidR="008647AD">
        <w:rPr>
          <w:sz w:val="20"/>
          <w:szCs w:val="20"/>
        </w:rPr>
        <w:t>(202)346-8871 –</w:t>
      </w:r>
      <w:r>
        <w:rPr>
          <w:sz w:val="20"/>
          <w:szCs w:val="20"/>
        </w:rPr>
        <w:t xml:space="preserve"> </w:t>
      </w:r>
      <w:hyperlink r:id="rId10" w:history="1">
        <w:r w:rsidR="008647AD" w:rsidRPr="00692B74">
          <w:rPr>
            <w:rStyle w:val="Hyperlink"/>
            <w:sz w:val="20"/>
            <w:szCs w:val="20"/>
          </w:rPr>
          <w:t>amber.glenn@fticonsulting.com</w:t>
        </w:r>
      </w:hyperlink>
    </w:p>
    <w:p w14:paraId="14ECEF04" w14:textId="129CCC96" w:rsidR="007E080B" w:rsidRPr="009E1BDC" w:rsidRDefault="007E080B" w:rsidP="007E080B">
      <w:pPr>
        <w:jc w:val="both"/>
        <w:rPr>
          <w:sz w:val="20"/>
          <w:szCs w:val="20"/>
        </w:rPr>
      </w:pPr>
      <w:r>
        <w:rPr>
          <w:b/>
          <w:sz w:val="20"/>
          <w:szCs w:val="20"/>
        </w:rPr>
        <w:t>Hydrogen Council Secretariat:</w:t>
      </w:r>
      <w:r>
        <w:rPr>
          <w:sz w:val="20"/>
          <w:szCs w:val="20"/>
        </w:rPr>
        <w:t xml:space="preserve"> secretariat@hydrogencouncil.com  </w:t>
      </w:r>
    </w:p>
    <w:p w14:paraId="2DB212A9" w14:textId="77777777" w:rsidR="007E080B" w:rsidRDefault="007E080B" w:rsidP="007E080B">
      <w:pPr>
        <w:jc w:val="both"/>
      </w:pPr>
      <w:r>
        <w:t xml:space="preserve"> - - -</w:t>
      </w:r>
    </w:p>
    <w:p w14:paraId="444B3629" w14:textId="77777777" w:rsidR="007E080B" w:rsidRDefault="007E080B" w:rsidP="007E080B">
      <w:pPr>
        <w:jc w:val="both"/>
      </w:pPr>
    </w:p>
    <w:p w14:paraId="2382A8B3" w14:textId="2461501D" w:rsidR="007E080B" w:rsidRDefault="007E080B" w:rsidP="007E080B">
      <w:pPr>
        <w:jc w:val="both"/>
      </w:pPr>
      <w:r>
        <w:t>[ENDS]</w:t>
      </w:r>
    </w:p>
    <w:p w14:paraId="668EA38E" w14:textId="77777777" w:rsidR="007E080B" w:rsidRDefault="007E080B" w:rsidP="007E080B">
      <w:pPr>
        <w:jc w:val="both"/>
      </w:pPr>
    </w:p>
    <w:p w14:paraId="2478C34C" w14:textId="77777777" w:rsidR="00FC27F0" w:rsidRPr="00516BC6" w:rsidRDefault="00FC27F0" w:rsidP="007E080B">
      <w:pPr>
        <w:pBdr>
          <w:top w:val="none" w:sz="0" w:space="0" w:color="auto"/>
        </w:pBdr>
        <w:tabs>
          <w:tab w:val="left" w:pos="5860"/>
        </w:tabs>
        <w:jc w:val="both"/>
        <w:rPr>
          <w:b/>
          <w:sz w:val="20"/>
          <w:szCs w:val="22"/>
        </w:rPr>
      </w:pPr>
    </w:p>
    <w:sectPr w:rsidR="00FC27F0" w:rsidRPr="00516BC6">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BF5C3" w14:textId="77777777" w:rsidR="00E71856" w:rsidRDefault="00E71856">
      <w:r>
        <w:separator/>
      </w:r>
    </w:p>
  </w:endnote>
  <w:endnote w:type="continuationSeparator" w:id="0">
    <w:p w14:paraId="5A71DE81" w14:textId="77777777" w:rsidR="00E71856" w:rsidRDefault="00E7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w:charset w:val="00"/>
    <w:family w:val="swiss"/>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114BB" w14:textId="77777777" w:rsidR="004E0849" w:rsidRDefault="004E0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7977" w14:textId="585932F1" w:rsidR="00FC27F0" w:rsidRDefault="00AB6319">
    <w:pPr>
      <w:tabs>
        <w:tab w:val="center" w:pos="4680"/>
        <w:tab w:val="right" w:pos="9360"/>
      </w:tabs>
    </w:pPr>
    <w:r>
      <w:rPr>
        <w:noProof/>
        <w:lang w:eastAsia="en-GB"/>
      </w:rPr>
      <w:drawing>
        <wp:anchor distT="0" distB="0" distL="114300" distR="114300" simplePos="0" relativeHeight="251659264" behindDoc="1" locked="0" layoutInCell="1" allowOverlap="1" wp14:anchorId="3BD1A8D7" wp14:editId="3E0E0FA7">
          <wp:simplePos x="0" y="0"/>
          <wp:positionH relativeFrom="page">
            <wp:posOffset>53975</wp:posOffset>
          </wp:positionH>
          <wp:positionV relativeFrom="paragraph">
            <wp:posOffset>370205</wp:posOffset>
          </wp:positionV>
          <wp:extent cx="7341870" cy="703580"/>
          <wp:effectExtent l="0" t="0" r="0" b="1270"/>
          <wp:wrapTight wrapText="bothSides">
            <wp:wrapPolygon edited="0">
              <wp:start x="0" y="0"/>
              <wp:lineTo x="0" y="21054"/>
              <wp:lineTo x="21522" y="21054"/>
              <wp:lineTo x="215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BA2E.8FC6357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4187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7B1C9" w14:textId="235D963C" w:rsidR="00FC27F0" w:rsidRDefault="00FC27F0">
    <w:pPr>
      <w:tabs>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0FAE5" w14:textId="77777777" w:rsidR="004E0849" w:rsidRDefault="004E0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7CE10" w14:textId="77777777" w:rsidR="00E71856" w:rsidRDefault="00E71856">
      <w:r>
        <w:separator/>
      </w:r>
    </w:p>
  </w:footnote>
  <w:footnote w:type="continuationSeparator" w:id="0">
    <w:p w14:paraId="0DE6EB60" w14:textId="77777777" w:rsidR="00E71856" w:rsidRDefault="00E71856">
      <w:r>
        <w:continuationSeparator/>
      </w:r>
    </w:p>
  </w:footnote>
  <w:footnote w:id="1">
    <w:p w14:paraId="09257833" w14:textId="77777777" w:rsidR="007E080B" w:rsidRDefault="007E080B" w:rsidP="007E080B">
      <w:pPr>
        <w:rPr>
          <w:color w:val="191919"/>
          <w:sz w:val="16"/>
          <w:szCs w:val="16"/>
        </w:rPr>
      </w:pPr>
      <w:r w:rsidRPr="00004240">
        <w:rPr>
          <w:sz w:val="20"/>
          <w:szCs w:val="20"/>
          <w:vertAlign w:val="superscript"/>
        </w:rPr>
        <w:footnoteRef/>
      </w:r>
      <w:r w:rsidRPr="00004240">
        <w:rPr>
          <w:sz w:val="20"/>
          <w:szCs w:val="20"/>
          <w:vertAlign w:val="superscript"/>
        </w:rPr>
        <w:t xml:space="preserve"> </w:t>
      </w:r>
      <w:r w:rsidRPr="00004240">
        <w:rPr>
          <w:sz w:val="20"/>
          <w:szCs w:val="20"/>
        </w:rPr>
        <w:t>Company figures from financial year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16CBB" w14:textId="77777777" w:rsidR="004E0849" w:rsidRDefault="004E0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CD7B" w14:textId="77777777" w:rsidR="00FC27F0" w:rsidRDefault="00C158AF">
    <w:pPr>
      <w:tabs>
        <w:tab w:val="center" w:pos="4680"/>
        <w:tab w:val="right" w:pos="9360"/>
      </w:tabs>
      <w:jc w:val="center"/>
      <w:rPr>
        <w:rFonts w:ascii="Source Sans Pro" w:eastAsia="Source Sans Pro" w:hAnsi="Source Sans Pro" w:cs="Source Sans Pro"/>
        <w:b/>
        <w:color w:val="7F7F7F"/>
        <w:sz w:val="32"/>
        <w:szCs w:val="32"/>
      </w:rPr>
    </w:pPr>
    <w:r>
      <w:rPr>
        <w:rFonts w:ascii="Source Sans Pro" w:eastAsia="Source Sans Pro" w:hAnsi="Source Sans Pro" w:cs="Source Sans Pro"/>
        <w:b/>
        <w:color w:val="00B0F0"/>
        <w:sz w:val="32"/>
        <w:szCs w:val="32"/>
      </w:rPr>
      <w:t xml:space="preserve">Hydrogen </w:t>
    </w:r>
    <w:r>
      <w:rPr>
        <w:rFonts w:ascii="Source Sans Pro" w:eastAsia="Source Sans Pro" w:hAnsi="Source Sans Pro" w:cs="Source Sans Pro"/>
        <w:b/>
        <w:color w:val="7F7F7F"/>
        <w:sz w:val="32"/>
        <w:szCs w:val="32"/>
      </w:rPr>
      <w:t>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CE11" w14:textId="77777777" w:rsidR="004E0849" w:rsidRDefault="004E08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F0"/>
    <w:rsid w:val="00005ADD"/>
    <w:rsid w:val="00040584"/>
    <w:rsid w:val="000C0338"/>
    <w:rsid w:val="0010173E"/>
    <w:rsid w:val="001510B8"/>
    <w:rsid w:val="00166C49"/>
    <w:rsid w:val="00167B2B"/>
    <w:rsid w:val="001F08E6"/>
    <w:rsid w:val="00226315"/>
    <w:rsid w:val="00261BB2"/>
    <w:rsid w:val="002C3AB0"/>
    <w:rsid w:val="003050E2"/>
    <w:rsid w:val="003B2385"/>
    <w:rsid w:val="003C6CA9"/>
    <w:rsid w:val="003E1FF6"/>
    <w:rsid w:val="003F57E4"/>
    <w:rsid w:val="004228FA"/>
    <w:rsid w:val="00443DE7"/>
    <w:rsid w:val="00450D99"/>
    <w:rsid w:val="00467E60"/>
    <w:rsid w:val="004E0849"/>
    <w:rsid w:val="00516BC6"/>
    <w:rsid w:val="00570DF5"/>
    <w:rsid w:val="005A0E5C"/>
    <w:rsid w:val="005B3A21"/>
    <w:rsid w:val="005B7AC2"/>
    <w:rsid w:val="005D6195"/>
    <w:rsid w:val="00620EE4"/>
    <w:rsid w:val="006531C8"/>
    <w:rsid w:val="0069036A"/>
    <w:rsid w:val="006C139B"/>
    <w:rsid w:val="00703133"/>
    <w:rsid w:val="00705114"/>
    <w:rsid w:val="00731E13"/>
    <w:rsid w:val="00741086"/>
    <w:rsid w:val="00786F2D"/>
    <w:rsid w:val="007A4D98"/>
    <w:rsid w:val="007C6757"/>
    <w:rsid w:val="007E080B"/>
    <w:rsid w:val="007F29C9"/>
    <w:rsid w:val="0080072B"/>
    <w:rsid w:val="0081722F"/>
    <w:rsid w:val="00820BD9"/>
    <w:rsid w:val="008647AD"/>
    <w:rsid w:val="00880045"/>
    <w:rsid w:val="00895F24"/>
    <w:rsid w:val="008A5D17"/>
    <w:rsid w:val="008A7640"/>
    <w:rsid w:val="008A7BA9"/>
    <w:rsid w:val="008F0755"/>
    <w:rsid w:val="00975BAA"/>
    <w:rsid w:val="00983550"/>
    <w:rsid w:val="009A483F"/>
    <w:rsid w:val="009C002E"/>
    <w:rsid w:val="00A672F9"/>
    <w:rsid w:val="00AB6319"/>
    <w:rsid w:val="00AF3C9C"/>
    <w:rsid w:val="00B30478"/>
    <w:rsid w:val="00B4746F"/>
    <w:rsid w:val="00B7119C"/>
    <w:rsid w:val="00B7267B"/>
    <w:rsid w:val="00B82566"/>
    <w:rsid w:val="00BE72C9"/>
    <w:rsid w:val="00C0340E"/>
    <w:rsid w:val="00C158AF"/>
    <w:rsid w:val="00C2122C"/>
    <w:rsid w:val="00C52749"/>
    <w:rsid w:val="00C57B32"/>
    <w:rsid w:val="00CB002F"/>
    <w:rsid w:val="00D14034"/>
    <w:rsid w:val="00D22FED"/>
    <w:rsid w:val="00D25034"/>
    <w:rsid w:val="00D728D9"/>
    <w:rsid w:val="00DB5250"/>
    <w:rsid w:val="00DB6F49"/>
    <w:rsid w:val="00E432B1"/>
    <w:rsid w:val="00E50F6F"/>
    <w:rsid w:val="00E71856"/>
    <w:rsid w:val="00ED0C07"/>
    <w:rsid w:val="00EE5AE5"/>
    <w:rsid w:val="00F1004C"/>
    <w:rsid w:val="00F2317E"/>
    <w:rsid w:val="00FA20E4"/>
    <w:rsid w:val="00FC2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649D9"/>
  <w15:docId w15:val="{2F309753-1CC3-4695-882C-CBAB6273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GB" w:eastAsia="fr-FR"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b/>
      <w:color w:val="2E75B5"/>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50F6F"/>
    <w:rPr>
      <w:color w:val="0000FF" w:themeColor="hyperlink"/>
      <w:u w:val="single"/>
    </w:rPr>
  </w:style>
  <w:style w:type="paragraph" w:styleId="Header">
    <w:name w:val="header"/>
    <w:basedOn w:val="Normal"/>
    <w:link w:val="HeaderChar"/>
    <w:uiPriority w:val="99"/>
    <w:unhideWhenUsed/>
    <w:rsid w:val="00E50F6F"/>
    <w:pPr>
      <w:tabs>
        <w:tab w:val="center" w:pos="4513"/>
        <w:tab w:val="right" w:pos="9026"/>
      </w:tabs>
    </w:pPr>
  </w:style>
  <w:style w:type="character" w:customStyle="1" w:styleId="HeaderChar">
    <w:name w:val="Header Char"/>
    <w:basedOn w:val="DefaultParagraphFont"/>
    <w:link w:val="Header"/>
    <w:uiPriority w:val="99"/>
    <w:rsid w:val="00E50F6F"/>
  </w:style>
  <w:style w:type="paragraph" w:styleId="Footer">
    <w:name w:val="footer"/>
    <w:basedOn w:val="Normal"/>
    <w:link w:val="FooterChar"/>
    <w:uiPriority w:val="99"/>
    <w:unhideWhenUsed/>
    <w:rsid w:val="00E50F6F"/>
    <w:pPr>
      <w:tabs>
        <w:tab w:val="center" w:pos="4513"/>
        <w:tab w:val="right" w:pos="9026"/>
      </w:tabs>
    </w:pPr>
  </w:style>
  <w:style w:type="character" w:customStyle="1" w:styleId="FooterChar">
    <w:name w:val="Footer Char"/>
    <w:basedOn w:val="DefaultParagraphFont"/>
    <w:link w:val="Footer"/>
    <w:uiPriority w:val="99"/>
    <w:rsid w:val="00E50F6F"/>
  </w:style>
  <w:style w:type="paragraph" w:styleId="BalloonText">
    <w:name w:val="Balloon Text"/>
    <w:basedOn w:val="Normal"/>
    <w:link w:val="BalloonTextChar"/>
    <w:uiPriority w:val="99"/>
    <w:semiHidden/>
    <w:unhideWhenUsed/>
    <w:rsid w:val="00E50F6F"/>
    <w:rPr>
      <w:rFonts w:ascii="Tahoma" w:hAnsi="Tahoma" w:cs="Tahoma"/>
      <w:sz w:val="16"/>
      <w:szCs w:val="16"/>
    </w:rPr>
  </w:style>
  <w:style w:type="character" w:customStyle="1" w:styleId="BalloonTextChar">
    <w:name w:val="Balloon Text Char"/>
    <w:basedOn w:val="DefaultParagraphFont"/>
    <w:link w:val="BalloonText"/>
    <w:uiPriority w:val="99"/>
    <w:semiHidden/>
    <w:rsid w:val="00E50F6F"/>
    <w:rPr>
      <w:rFonts w:ascii="Tahoma" w:hAnsi="Tahoma" w:cs="Tahoma"/>
      <w:sz w:val="16"/>
      <w:szCs w:val="16"/>
    </w:rPr>
  </w:style>
  <w:style w:type="character" w:styleId="CommentReference">
    <w:name w:val="annotation reference"/>
    <w:basedOn w:val="DefaultParagraphFont"/>
    <w:uiPriority w:val="99"/>
    <w:semiHidden/>
    <w:unhideWhenUsed/>
    <w:rsid w:val="0081722F"/>
    <w:rPr>
      <w:sz w:val="16"/>
      <w:szCs w:val="16"/>
    </w:rPr>
  </w:style>
  <w:style w:type="paragraph" w:styleId="CommentText">
    <w:name w:val="annotation text"/>
    <w:basedOn w:val="Normal"/>
    <w:link w:val="CommentTextChar"/>
    <w:uiPriority w:val="99"/>
    <w:unhideWhenUsed/>
    <w:rsid w:val="0081722F"/>
    <w:rPr>
      <w:sz w:val="20"/>
      <w:szCs w:val="20"/>
    </w:rPr>
  </w:style>
  <w:style w:type="character" w:customStyle="1" w:styleId="CommentTextChar">
    <w:name w:val="Comment Text Char"/>
    <w:basedOn w:val="DefaultParagraphFont"/>
    <w:link w:val="CommentText"/>
    <w:uiPriority w:val="99"/>
    <w:rsid w:val="0081722F"/>
    <w:rPr>
      <w:sz w:val="20"/>
      <w:szCs w:val="20"/>
    </w:rPr>
  </w:style>
  <w:style w:type="paragraph" w:styleId="CommentSubject">
    <w:name w:val="annotation subject"/>
    <w:basedOn w:val="CommentText"/>
    <w:next w:val="CommentText"/>
    <w:link w:val="CommentSubjectChar"/>
    <w:uiPriority w:val="99"/>
    <w:semiHidden/>
    <w:unhideWhenUsed/>
    <w:rsid w:val="0081722F"/>
    <w:rPr>
      <w:b/>
      <w:bCs/>
    </w:rPr>
  </w:style>
  <w:style w:type="character" w:customStyle="1" w:styleId="CommentSubjectChar">
    <w:name w:val="Comment Subject Char"/>
    <w:basedOn w:val="CommentTextChar"/>
    <w:link w:val="CommentSubject"/>
    <w:uiPriority w:val="99"/>
    <w:semiHidden/>
    <w:rsid w:val="0081722F"/>
    <w:rPr>
      <w:b/>
      <w:bCs/>
      <w:sz w:val="20"/>
      <w:szCs w:val="20"/>
    </w:rPr>
  </w:style>
  <w:style w:type="character" w:customStyle="1" w:styleId="UnresolvedMention1">
    <w:name w:val="Unresolved Mention1"/>
    <w:basedOn w:val="DefaultParagraphFont"/>
    <w:uiPriority w:val="99"/>
    <w:semiHidden/>
    <w:unhideWhenUsed/>
    <w:rsid w:val="0081722F"/>
    <w:rPr>
      <w:color w:val="808080"/>
      <w:shd w:val="clear" w:color="auto" w:fill="E6E6E6"/>
    </w:rPr>
  </w:style>
  <w:style w:type="character" w:customStyle="1" w:styleId="UnresolvedMention2">
    <w:name w:val="Unresolved Mention2"/>
    <w:basedOn w:val="DefaultParagraphFont"/>
    <w:uiPriority w:val="99"/>
    <w:semiHidden/>
    <w:unhideWhenUsed/>
    <w:rsid w:val="007C6757"/>
    <w:rPr>
      <w:color w:val="808080"/>
      <w:shd w:val="clear" w:color="auto" w:fill="E6E6E6"/>
    </w:rPr>
  </w:style>
  <w:style w:type="character" w:styleId="FollowedHyperlink">
    <w:name w:val="FollowedHyperlink"/>
    <w:basedOn w:val="DefaultParagraphFont"/>
    <w:uiPriority w:val="99"/>
    <w:semiHidden/>
    <w:unhideWhenUsed/>
    <w:rsid w:val="005B3A21"/>
    <w:rPr>
      <w:color w:val="800080" w:themeColor="followedHyperlink"/>
      <w:u w:val="single"/>
    </w:rPr>
  </w:style>
  <w:style w:type="character" w:styleId="IntenseEmphasis">
    <w:name w:val="Intense Emphasis"/>
    <w:basedOn w:val="DefaultParagraphFont"/>
    <w:uiPriority w:val="21"/>
    <w:qFormat/>
    <w:rsid w:val="00005ADD"/>
    <w:rPr>
      <w:b/>
      <w:bCs/>
      <w:i/>
      <w:iCs/>
      <w:color w:val="4F81BD" w:themeColor="accent1"/>
    </w:rPr>
  </w:style>
  <w:style w:type="character" w:styleId="UnresolvedMention">
    <w:name w:val="Unresolved Mention"/>
    <w:basedOn w:val="DefaultParagraphFont"/>
    <w:uiPriority w:val="99"/>
    <w:semiHidden/>
    <w:unhideWhenUsed/>
    <w:rsid w:val="008647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5744">
      <w:bodyDiv w:val="1"/>
      <w:marLeft w:val="0"/>
      <w:marRight w:val="0"/>
      <w:marTop w:val="0"/>
      <w:marBottom w:val="0"/>
      <w:divBdr>
        <w:top w:val="none" w:sz="0" w:space="0" w:color="auto"/>
        <w:left w:val="none" w:sz="0" w:space="0" w:color="auto"/>
        <w:bottom w:val="none" w:sz="0" w:space="0" w:color="auto"/>
        <w:right w:val="none" w:sz="0" w:space="0" w:color="auto"/>
      </w:divBdr>
    </w:div>
    <w:div w:id="529487651">
      <w:bodyDiv w:val="1"/>
      <w:marLeft w:val="0"/>
      <w:marRight w:val="0"/>
      <w:marTop w:val="0"/>
      <w:marBottom w:val="0"/>
      <w:divBdr>
        <w:top w:val="none" w:sz="0" w:space="0" w:color="auto"/>
        <w:left w:val="none" w:sz="0" w:space="0" w:color="auto"/>
        <w:bottom w:val="none" w:sz="0" w:space="0" w:color="auto"/>
        <w:right w:val="none" w:sz="0" w:space="0" w:color="auto"/>
      </w:divBdr>
    </w:div>
    <w:div w:id="800535653">
      <w:bodyDiv w:val="1"/>
      <w:marLeft w:val="0"/>
      <w:marRight w:val="0"/>
      <w:marTop w:val="0"/>
      <w:marBottom w:val="0"/>
      <w:divBdr>
        <w:top w:val="none" w:sz="0" w:space="0" w:color="auto"/>
        <w:left w:val="none" w:sz="0" w:space="0" w:color="auto"/>
        <w:bottom w:val="none" w:sz="0" w:space="0" w:color="auto"/>
        <w:right w:val="none" w:sz="0" w:space="0" w:color="auto"/>
      </w:divBdr>
      <w:divsChild>
        <w:div w:id="381565477">
          <w:marLeft w:val="0"/>
          <w:marRight w:val="0"/>
          <w:marTop w:val="0"/>
          <w:marBottom w:val="0"/>
          <w:divBdr>
            <w:top w:val="none" w:sz="0" w:space="0" w:color="auto"/>
            <w:left w:val="none" w:sz="0" w:space="0" w:color="auto"/>
            <w:bottom w:val="none" w:sz="0" w:space="0" w:color="auto"/>
            <w:right w:val="none" w:sz="0" w:space="0" w:color="auto"/>
          </w:divBdr>
          <w:divsChild>
            <w:div w:id="724446609">
              <w:marLeft w:val="0"/>
              <w:marRight w:val="0"/>
              <w:marTop w:val="0"/>
              <w:marBottom w:val="0"/>
              <w:divBdr>
                <w:top w:val="none" w:sz="0" w:space="0" w:color="auto"/>
                <w:left w:val="none" w:sz="0" w:space="0" w:color="auto"/>
                <w:bottom w:val="none" w:sz="0" w:space="0" w:color="auto"/>
                <w:right w:val="none" w:sz="0" w:space="0" w:color="auto"/>
              </w:divBdr>
              <w:divsChild>
                <w:div w:id="361589408">
                  <w:marLeft w:val="0"/>
                  <w:marRight w:val="0"/>
                  <w:marTop w:val="0"/>
                  <w:marBottom w:val="0"/>
                  <w:divBdr>
                    <w:top w:val="none" w:sz="0" w:space="0" w:color="auto"/>
                    <w:left w:val="none" w:sz="0" w:space="0" w:color="auto"/>
                    <w:bottom w:val="none" w:sz="0" w:space="0" w:color="auto"/>
                    <w:right w:val="none" w:sz="0" w:space="0" w:color="auto"/>
                  </w:divBdr>
                  <w:divsChild>
                    <w:div w:id="106971938">
                      <w:marLeft w:val="0"/>
                      <w:marRight w:val="0"/>
                      <w:marTop w:val="0"/>
                      <w:marBottom w:val="0"/>
                      <w:divBdr>
                        <w:top w:val="none" w:sz="0" w:space="0" w:color="auto"/>
                        <w:left w:val="none" w:sz="0" w:space="0" w:color="auto"/>
                        <w:bottom w:val="none" w:sz="0" w:space="0" w:color="auto"/>
                        <w:right w:val="none" w:sz="0" w:space="0" w:color="auto"/>
                      </w:divBdr>
                      <w:divsChild>
                        <w:div w:id="1438914418">
                          <w:marLeft w:val="0"/>
                          <w:marRight w:val="0"/>
                          <w:marTop w:val="0"/>
                          <w:marBottom w:val="0"/>
                          <w:divBdr>
                            <w:top w:val="none" w:sz="0" w:space="0" w:color="auto"/>
                            <w:left w:val="none" w:sz="0" w:space="0" w:color="auto"/>
                            <w:bottom w:val="none" w:sz="0" w:space="0" w:color="auto"/>
                            <w:right w:val="none" w:sz="0" w:space="0" w:color="auto"/>
                          </w:divBdr>
                          <w:divsChild>
                            <w:div w:id="814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148410">
          <w:marLeft w:val="0"/>
          <w:marRight w:val="0"/>
          <w:marTop w:val="0"/>
          <w:marBottom w:val="0"/>
          <w:divBdr>
            <w:top w:val="none" w:sz="0" w:space="0" w:color="auto"/>
            <w:left w:val="none" w:sz="0" w:space="0" w:color="auto"/>
            <w:bottom w:val="none" w:sz="0" w:space="0" w:color="auto"/>
            <w:right w:val="none" w:sz="0" w:space="0" w:color="auto"/>
          </w:divBdr>
          <w:divsChild>
            <w:div w:id="425805253">
              <w:marLeft w:val="0"/>
              <w:marRight w:val="0"/>
              <w:marTop w:val="0"/>
              <w:marBottom w:val="0"/>
              <w:divBdr>
                <w:top w:val="none" w:sz="0" w:space="0" w:color="auto"/>
                <w:left w:val="none" w:sz="0" w:space="0" w:color="auto"/>
                <w:bottom w:val="none" w:sz="0" w:space="0" w:color="auto"/>
                <w:right w:val="none" w:sz="0" w:space="0" w:color="auto"/>
              </w:divBdr>
              <w:divsChild>
                <w:div w:id="12001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834427">
      <w:bodyDiv w:val="1"/>
      <w:marLeft w:val="0"/>
      <w:marRight w:val="0"/>
      <w:marTop w:val="0"/>
      <w:marBottom w:val="0"/>
      <w:divBdr>
        <w:top w:val="none" w:sz="0" w:space="0" w:color="auto"/>
        <w:left w:val="none" w:sz="0" w:space="0" w:color="auto"/>
        <w:bottom w:val="none" w:sz="0" w:space="0" w:color="auto"/>
        <w:right w:val="none" w:sz="0" w:space="0" w:color="auto"/>
      </w:divBdr>
    </w:div>
    <w:div w:id="998192879">
      <w:bodyDiv w:val="1"/>
      <w:marLeft w:val="0"/>
      <w:marRight w:val="0"/>
      <w:marTop w:val="0"/>
      <w:marBottom w:val="0"/>
      <w:divBdr>
        <w:top w:val="none" w:sz="0" w:space="0" w:color="auto"/>
        <w:left w:val="none" w:sz="0" w:space="0" w:color="auto"/>
        <w:bottom w:val="none" w:sz="0" w:space="0" w:color="auto"/>
        <w:right w:val="none" w:sz="0" w:space="0" w:color="auto"/>
      </w:divBdr>
    </w:div>
    <w:div w:id="1277910483">
      <w:bodyDiv w:val="1"/>
      <w:marLeft w:val="0"/>
      <w:marRight w:val="0"/>
      <w:marTop w:val="0"/>
      <w:marBottom w:val="0"/>
      <w:divBdr>
        <w:top w:val="none" w:sz="0" w:space="0" w:color="auto"/>
        <w:left w:val="none" w:sz="0" w:space="0" w:color="auto"/>
        <w:bottom w:val="none" w:sz="0" w:space="0" w:color="auto"/>
        <w:right w:val="none" w:sz="0" w:space="0" w:color="auto"/>
      </w:divBdr>
    </w:div>
    <w:div w:id="1495335414">
      <w:bodyDiv w:val="1"/>
      <w:marLeft w:val="0"/>
      <w:marRight w:val="0"/>
      <w:marTop w:val="0"/>
      <w:marBottom w:val="0"/>
      <w:divBdr>
        <w:top w:val="none" w:sz="0" w:space="0" w:color="auto"/>
        <w:left w:val="none" w:sz="0" w:space="0" w:color="auto"/>
        <w:bottom w:val="none" w:sz="0" w:space="0" w:color="auto"/>
        <w:right w:val="none" w:sz="0" w:space="0" w:color="auto"/>
      </w:divBdr>
    </w:div>
    <w:div w:id="1744990997">
      <w:bodyDiv w:val="1"/>
      <w:marLeft w:val="0"/>
      <w:marRight w:val="0"/>
      <w:marTop w:val="0"/>
      <w:marBottom w:val="0"/>
      <w:divBdr>
        <w:top w:val="none" w:sz="0" w:space="0" w:color="auto"/>
        <w:left w:val="none" w:sz="0" w:space="0" w:color="auto"/>
        <w:bottom w:val="none" w:sz="0" w:space="0" w:color="auto"/>
        <w:right w:val="none" w:sz="0" w:space="0" w:color="auto"/>
      </w:divBdr>
    </w:div>
    <w:div w:id="1799757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ydrogencouncil.com/wp-content/uploads/2017/11/Hydrogen-Scaling-up_Hydrogen-Council_2017.compressed.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hydrogencouncil.com/wp-content/uploads/2017/06/Hydrogen-Council-Vision-Document.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weforum.org/agenda/2019/01/cooperation-will-unlock-the-hydrogen-economy/"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amber.glenn@fticonsulting.com" TargetMode="External"/><Relationship Id="rId4" Type="http://schemas.openxmlformats.org/officeDocument/2006/relationships/footnotes" Target="footnotes.xml"/><Relationship Id="rId9" Type="http://schemas.openxmlformats.org/officeDocument/2006/relationships/hyperlink" Target="http://www.hydrogencounci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4552</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Air Liquide</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LECOCQ, Dominique</dc:creator>
  <cp:lastModifiedBy>Glenn, Amber</cp:lastModifiedBy>
  <cp:revision>3</cp:revision>
  <cp:lastPrinted>2018-03-13T07:47:00Z</cp:lastPrinted>
  <dcterms:created xsi:type="dcterms:W3CDTF">2019-02-11T21:08:00Z</dcterms:created>
  <dcterms:modified xsi:type="dcterms:W3CDTF">2019-02-11T21:08:00Z</dcterms:modified>
</cp:coreProperties>
</file>